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tblCellSpacing w:w="0" w:type="dxa"/>
        <w:tblCellMar>
          <w:left w:w="0" w:type="dxa"/>
          <w:right w:w="0" w:type="dxa"/>
        </w:tblCellMar>
        <w:tblLook w:val="04A0" w:firstRow="1" w:lastRow="0" w:firstColumn="1" w:lastColumn="0" w:noHBand="0" w:noVBand="1"/>
      </w:tblPr>
      <w:tblGrid>
        <w:gridCol w:w="3000"/>
        <w:gridCol w:w="5478"/>
      </w:tblGrid>
      <w:tr w:rsidR="00780CFC" w:rsidRPr="00780CFC" w:rsidTr="00780CFC">
        <w:trPr>
          <w:tblCellSpacing w:w="0" w:type="dxa"/>
        </w:trPr>
        <w:tc>
          <w:tcPr>
            <w:tcW w:w="3000" w:type="dxa"/>
            <w:tcMar>
              <w:top w:w="75" w:type="dxa"/>
              <w:left w:w="0" w:type="dxa"/>
              <w:bottom w:w="75" w:type="dxa"/>
              <w:right w:w="0" w:type="dxa"/>
            </w:tcMar>
            <w:hideMark/>
          </w:tcPr>
          <w:p w:rsidR="00780CFC" w:rsidRPr="00780CFC" w:rsidRDefault="00780CFC" w:rsidP="00780CFC">
            <w:pPr>
              <w:numPr>
                <w:ilvl w:val="0"/>
                <w:numId w:val="1"/>
              </w:numPr>
              <w:spacing w:before="100" w:beforeAutospacing="1" w:after="100" w:afterAutospacing="1" w:line="240" w:lineRule="auto"/>
              <w:ind w:right="375"/>
              <w:rPr>
                <w:rFonts w:ascii="verdana!important" w:eastAsia="Times New Roman" w:hAnsi="verdana!important" w:cs="Arial"/>
                <w:sz w:val="18"/>
                <w:szCs w:val="18"/>
              </w:rPr>
            </w:pPr>
            <w:bookmarkStart w:id="0" w:name="_GoBack"/>
            <w:bookmarkEnd w:id="0"/>
          </w:p>
        </w:tc>
        <w:tc>
          <w:tcPr>
            <w:tcW w:w="0" w:type="auto"/>
            <w:tcMar>
              <w:top w:w="15" w:type="dxa"/>
              <w:left w:w="60" w:type="dxa"/>
              <w:bottom w:w="15" w:type="dxa"/>
              <w:right w:w="60" w:type="dxa"/>
            </w:tcMar>
            <w:hideMark/>
          </w:tcPr>
          <w:p w:rsidR="00780CFC" w:rsidRPr="00780CFC" w:rsidRDefault="00EB6FB5" w:rsidP="00780CFC">
            <w:pPr>
              <w:spacing w:beforeAutospacing="1" w:after="0" w:line="240" w:lineRule="auto"/>
              <w:rPr>
                <w:rFonts w:ascii="Arial" w:eastAsia="Times New Roman" w:hAnsi="Arial" w:cs="Arial"/>
                <w:sz w:val="20"/>
                <w:szCs w:val="20"/>
              </w:rPr>
            </w:pPr>
            <w:hyperlink r:id="rId6" w:history="1">
              <w:r w:rsidR="00780CFC" w:rsidRPr="00780CFC">
                <w:rPr>
                  <w:rFonts w:ascii="Arial" w:eastAsia="Times New Roman" w:hAnsi="Arial" w:cs="Arial"/>
                  <w:b/>
                  <w:bCs/>
                  <w:color w:val="495900"/>
                  <w:sz w:val="20"/>
                  <w:szCs w:val="20"/>
                  <w:u w:val="single"/>
                </w:rPr>
                <w:t>Poultry &amp; Broiler Agreements</w:t>
              </w:r>
            </w:hyperlink>
            <w:r w:rsidR="00780CFC" w:rsidRPr="00780CFC">
              <w:rPr>
                <w:rFonts w:ascii="Arial" w:eastAsia="Times New Roman" w:hAnsi="Arial" w:cs="Arial"/>
                <w:sz w:val="20"/>
                <w:szCs w:val="20"/>
              </w:rPr>
              <w:t xml:space="preserve">‎ &gt; ‎ </w:t>
            </w:r>
          </w:p>
          <w:p w:rsidR="00780CFC" w:rsidRPr="00780CFC" w:rsidRDefault="00780CFC" w:rsidP="00780CFC">
            <w:pPr>
              <w:spacing w:after="0" w:line="240" w:lineRule="auto"/>
              <w:outlineLvl w:val="3"/>
              <w:rPr>
                <w:rFonts w:ascii="georgia!important" w:eastAsia="Times New Roman" w:hAnsi="georgia!important" w:cs="Arial"/>
                <w:color w:val="495900"/>
                <w:sz w:val="36"/>
                <w:szCs w:val="36"/>
              </w:rPr>
            </w:pPr>
            <w:r w:rsidRPr="00780CFC">
              <w:rPr>
                <w:rFonts w:ascii="georgia!important" w:eastAsia="Times New Roman" w:hAnsi="georgia!important" w:cs="Arial"/>
                <w:color w:val="495900"/>
                <w:sz w:val="36"/>
                <w:szCs w:val="36"/>
              </w:rPr>
              <w:t xml:space="preserve">Broiler Agreement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58"/>
            </w:tblGrid>
            <w:tr w:rsidR="00780CFC" w:rsidRPr="00780CFC" w:rsidTr="00780CFC">
              <w:trPr>
                <w:tblCellSpacing w:w="0" w:type="dxa"/>
              </w:trPr>
              <w:tc>
                <w:tcPr>
                  <w:tcW w:w="0" w:type="auto"/>
                  <w:tcMar>
                    <w:top w:w="45" w:type="dxa"/>
                    <w:left w:w="45" w:type="dxa"/>
                    <w:bottom w:w="45" w:type="dxa"/>
                    <w:right w:w="45" w:type="dxa"/>
                  </w:tcMar>
                  <w:hideMark/>
                </w:tcPr>
                <w:p w:rsidR="00780CFC" w:rsidRPr="00780CFC" w:rsidRDefault="00780CFC" w:rsidP="00780CFC">
                  <w:pPr>
                    <w:spacing w:after="240" w:line="240" w:lineRule="auto"/>
                    <w:rPr>
                      <w:rFonts w:ascii="Verdana" w:eastAsia="Times New Roman" w:hAnsi="Verdana" w:cs="Arial"/>
                      <w:sz w:val="20"/>
                      <w:szCs w:val="20"/>
                    </w:rPr>
                  </w:pPr>
                </w:p>
                <w:p w:rsidR="00780CFC" w:rsidRPr="00780CFC" w:rsidRDefault="00780CFC" w:rsidP="00780CFC">
                  <w:pPr>
                    <w:spacing w:before="216" w:after="120" w:line="240" w:lineRule="auto"/>
                    <w:outlineLvl w:val="2"/>
                    <w:rPr>
                      <w:rFonts w:ascii="georgia!important" w:eastAsia="Times New Roman" w:hAnsi="georgia!important" w:cs="Arial"/>
                      <w:color w:val="495900"/>
                      <w:sz w:val="36"/>
                      <w:szCs w:val="36"/>
                    </w:rPr>
                  </w:pPr>
                  <w:bookmarkStart w:id="1" w:name="TOC-Broiler-Agreement"/>
                  <w:bookmarkEnd w:id="1"/>
                  <w:r w:rsidRPr="00780CFC">
                    <w:rPr>
                      <w:rFonts w:ascii="georgia!important" w:eastAsia="Times New Roman" w:hAnsi="georgia!important" w:cs="Arial"/>
                      <w:color w:val="495900"/>
                      <w:sz w:val="24"/>
                      <w:szCs w:val="24"/>
                    </w:rPr>
                    <w:t xml:space="preserve">Broiler Agreement </w:t>
                  </w:r>
                </w:p>
                <w:p w:rsidR="00780CFC" w:rsidRPr="00780CFC" w:rsidRDefault="00780CFC" w:rsidP="00780CFC">
                  <w:pPr>
                    <w:spacing w:after="0" w:line="240" w:lineRule="auto"/>
                    <w:rPr>
                      <w:rFonts w:ascii="Verdana" w:eastAsia="Times New Roman" w:hAnsi="Verdana" w:cs="Arial"/>
                      <w:sz w:val="20"/>
                      <w:szCs w:val="20"/>
                    </w:rPr>
                  </w:pPr>
                  <w:r w:rsidRPr="00780CFC">
                    <w:rPr>
                      <w:rFonts w:ascii="Verdana" w:eastAsia="Times New Roman" w:hAnsi="Verdana" w:cs="Arial"/>
                      <w:sz w:val="20"/>
                      <w:szCs w:val="20"/>
                    </w:rPr>
                    <w:t xml:space="preserve">THIS AGREEMENT, is made and entered into effective this day of by and between __________, of _____________, hereinafter referred to as “COMPANY" and ______________ of ____________, hereinafter referred to as “Grower”.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WITNESSETH: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WHEREAS, Grower has constructed and in place the poultry grower barns described in Exhibit “C” to this agreement (with each building referred to as a “Unit” and with real estate and Unit(s) referred to collectively as the “Facilities”) and is the owner of the Facilities located in the State of __________; and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WHEREAS, COMPANY owns broilers that it desires to have grown to market weights and desires to utilize the services of Grower to perform day-to-day care and feeding of COMPANY’s broilers at the Facilities. Grower desires to accept placement of day old chicks and grow the broilers to market weight as determined by COMPANY. Grower desires to provide COMPANY with exclusive use of the Facilities for COMPANY’s broilers during the term of this agreement and accepts responsibility for the growing of the broilers on the term set forth in this agreement.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NOW THEREFORE, in consideration of the mutual covenants contained herein and for good and valuable consideration, the receipt and sufficiency of which is hereby acknowledged, the parties agree as follows;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1. Unit Specifications and Operation. The Unit(s), being _______ [size], have a total capacity of _________ bird spaces (spaces determined by dividing the total number of usable square feet of mature bird (4.5#) space in the Unit(s) by 8). COMPANY agrees to place in Facilities a range of approximately __________ to __________ broiler chicks per Unit for contract growing as herein agreed, the range will be reflective of the seasonal changes. Grower has or shall obtain all necessary </w:t>
                  </w:r>
                  <w:r w:rsidRPr="00780CFC">
                    <w:rPr>
                      <w:rFonts w:ascii="Verdana" w:eastAsia="Times New Roman" w:hAnsi="Verdana" w:cs="Arial"/>
                      <w:sz w:val="20"/>
                      <w:szCs w:val="20"/>
                    </w:rPr>
                    <w:lastRenderedPageBreak/>
                    <w:t xml:space="preserve">permits and authorizations to operate the Facilities (including but not limited to, all required county and local zoning approvals and all required state Department of Natural Resources (or assigned state or county agency or body) operating and water withdrawal permit(s) and shall be responsible for all costs and fees associated with the operation of the Unit(s), except as otherwise provided herein.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2. Facility Access. The Facilities shall be maintained by Grower during the term of this Agreement exclusively as a broiler grower facility for COMPANY’s chickens. Grower agrees to permit COMPANY personnel to enter the Facilities at any reasonable time for inspection purposes and/or to remove COMPANY’s broilers and agrees to grant COMPANY permanent access to the Facilities, including all necessary rights of ingress and egress, for a period not less than the term of this Agreement. Grower will not allow any person (other than its personnel and COMPANY personnel) to have access to the Facilities without prior written approval of COMPANY. Grower shall maintain all access roads and service lanes to and at the Facilities at all times during the year so as to allow feed truck and semi-tractor/trailer access to the Facilities without damage or delay. Grower shall be responsible for all wrecker, towing and other charges caused by Grower’s failure to so maintain such access roads and service lanes.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3. Delivery of Birds to Facilities. COMPANY will arrange and pay for the cost of transporting and delivery of healthy chicks to the Facilities. COMPANY will give the Grower at least three (3) days advance notice of delivery dates of its chicks to the Facilities. Grower shall provide adequate all-weather area to unload and house the chicks into the Unit(s) in a timely manner. Grower shall be present at time of placement and acknowledge the number of COMPANY chicks placed and the apparent health and condition at delivery. Grower acknowledges that COMPANY may stock the Unit(s) with more or less chicks than the number of birds indicated by the number of bird spaces, but COMPANY agrees to not stock the Unit(s) at a rate exceeding 1 mature 4.51 bird per every .7 square feet of usable barn space in the Unit(s).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4. Duties of the Grower. During the term of this Agreement, Grower will be responsible for the following duties with respect to growing COMPANY’s </w:t>
                  </w:r>
                  <w:r w:rsidRPr="00780CFC">
                    <w:rPr>
                      <w:rFonts w:ascii="Verdana" w:eastAsia="Times New Roman" w:hAnsi="Verdana" w:cs="Arial"/>
                      <w:sz w:val="20"/>
                      <w:szCs w:val="20"/>
                    </w:rPr>
                    <w:lastRenderedPageBreak/>
                    <w:t xml:space="preserve">broilers at the Facilities: </w:t>
                  </w:r>
                  <w:r w:rsidRPr="00780CFC">
                    <w:rPr>
                      <w:rFonts w:ascii="Verdana" w:eastAsia="Times New Roman" w:hAnsi="Verdana" w:cs="Arial"/>
                      <w:sz w:val="20"/>
                      <w:szCs w:val="20"/>
                    </w:rPr>
                    <w:br/>
                    <w:t xml:space="preserve">a) Personnel. Grower shall be responsible for the day-to-day management of the Facilities and the growing of COMPANY’s broilers. Grower may employ manager(s) and other necessary personnel at the Facilities to carry out the Grower’s duties in this regard, provided that Grower shall be solely responsible for the actions and decisions of Grower’s personnel. Grower shall coordinate the growing activities at the Facilities in consultation with COMPANY’s Production Supervisor. Grower and COMPANY’s Production Supervisor shall meet on a periodic basis to evaluate the performance of Grower’s personnel. If such personnel are not, in the reasonable opinion of COMPANY’s Production Supervisor, performing up to COMPANY’s strict grower performance standard, COMPANY may request that Grower replace such personnel. Upon the request of Grower, COMPANY’s Production Supervisor will consult at no charge with the Grower regarding the hiring of personnel for the Facilities. </w:t>
                  </w:r>
                  <w:r w:rsidRPr="00780CFC">
                    <w:rPr>
                      <w:rFonts w:ascii="Verdana" w:eastAsia="Times New Roman" w:hAnsi="Verdana" w:cs="Arial"/>
                      <w:sz w:val="20"/>
                      <w:szCs w:val="20"/>
                    </w:rPr>
                    <w:br/>
                    <w:t xml:space="preserve">b) General Management Responsibilities. Grower will grow and care for COMPANY’s broilers with all modern animal husbandry practices and shall follow all reasonable directions provided by COMPANY for the rearing and care of such broilers. All of COMPANY’s broilers must be raised in strict accordance with COMPANY’s feeding program and management program, as communicated from time to time by COMPANY to Grower. Grower will specifically (i) implement rodent and fly control procedures in and around Facilities; (ii) implement and maintain all flock health and disease control procedures and standards reasonably required by COMPANY (including the administration of any drugs and/or medications); (iii) maintain daily observation of all birds on a thorough enough basis to ensure that feeders, waterers and ventilation equipment are functioning properly; (iv) keep dogs, cats and domestic animals out of the Facilities; and (v) shall not raise any poultry or birds of any kind other than those set forth in this Agreement unless approved in writing by COMPANY. Grower shall maintain accurate records with respect to COMPANY’s broilers as required and on forms provided by COMPANY. </w:t>
                  </w:r>
                  <w:r w:rsidRPr="00780CFC">
                    <w:rPr>
                      <w:rFonts w:ascii="Verdana" w:eastAsia="Times New Roman" w:hAnsi="Verdana" w:cs="Arial"/>
                      <w:sz w:val="20"/>
                      <w:szCs w:val="20"/>
                    </w:rPr>
                    <w:br/>
                    <w:t xml:space="preserve">c) Maintenance. Grower will maintain the Facilities in good working order and in the same condition as when contracted, reasonable wear and tear expected. Grower shall routinely check and maintain feed systems, water lines and waterers, </w:t>
                  </w:r>
                  <w:r w:rsidRPr="00780CFC">
                    <w:rPr>
                      <w:rFonts w:ascii="Verdana" w:eastAsia="Times New Roman" w:hAnsi="Verdana" w:cs="Arial"/>
                      <w:sz w:val="20"/>
                      <w:szCs w:val="20"/>
                    </w:rPr>
                    <w:lastRenderedPageBreak/>
                    <w:t>and ventilation systems in proper operating condition.</w:t>
                  </w:r>
                  <w:r w:rsidRPr="00780CFC">
                    <w:rPr>
                      <w:rFonts w:ascii="Verdana" w:eastAsia="Times New Roman" w:hAnsi="Verdana" w:cs="Arial"/>
                      <w:sz w:val="20"/>
                      <w:szCs w:val="20"/>
                    </w:rPr>
                    <w:br/>
                    <w:t xml:space="preserve">d) Cleaning. Grower agrees to provide all cleaning equipment, labor and disinfectants and have the Unit(s) adequately clean and made ready, as per COMPANY’s Production Supervisors’ reasonable recommendations, to receive new chicks a minimum of 7 days after the existing flock has been loaded out of the Unit(s). If Grower does not clean and make ready the Unit(s) as set forth above, COMPANY may clean and prepare the Unit(s) and charge the Grower a cleaning fee of $2,000 per Unit and such fee may be offset against any amounts due and owing Grower under terms of this Agreement. </w:t>
                  </w:r>
                  <w:r w:rsidRPr="00780CFC">
                    <w:rPr>
                      <w:rFonts w:ascii="Verdana" w:eastAsia="Times New Roman" w:hAnsi="Verdana" w:cs="Arial"/>
                      <w:sz w:val="20"/>
                      <w:szCs w:val="20"/>
                    </w:rPr>
                    <w:br/>
                    <w:t xml:space="preserve">e) Utilities/Services. Grower will provide all necessary water, electricity, propane (or other appropriate fuel) and litter at the Facilities. Grower shall provide water via private water well or rural water for the benefit of the Unit(s). Grower guarantees access to a water source and to electricity for the term of this Agreement and will obtain all written easements needed to assure access to a water source and electricity for such period. COMPANY shall be named as a third-party beneficiary of all such easements. </w:t>
                  </w:r>
                  <w:r w:rsidRPr="00780CFC">
                    <w:rPr>
                      <w:rFonts w:ascii="Verdana" w:eastAsia="Times New Roman" w:hAnsi="Verdana" w:cs="Arial"/>
                      <w:sz w:val="20"/>
                      <w:szCs w:val="20"/>
                    </w:rPr>
                    <w:br/>
                    <w:t xml:space="preserve">f) Manure Management. Grower shall be solely responsible for providing for manure or other poultry waste product removal, handling and disposal for the Facilities in compliance with all applicable laws, rules, and regulations. Grower agrees to indemnify and hold harmless COMPANY from any claim, loss or damage which results from Grower’s failure to comply with this provision, including any loss suffered by COMPANY as a result of COMPANY being forced to relocate its broilers from Grower’s Facilities for failure to comply. In the event that Grower does not comply with Grower’s manure and waste disposal responsibilities under this Agreement, Grower hereby grants COMPANY fill and complete access to the Facilities to carry out Grower’s duties at the expense of the Grower. In such event, Grower agrees to </w:t>
                  </w:r>
                  <w:proofErr w:type="spellStart"/>
                  <w:r w:rsidRPr="00780CFC">
                    <w:rPr>
                      <w:rFonts w:ascii="Verdana" w:eastAsia="Times New Roman" w:hAnsi="Verdana" w:cs="Arial"/>
                      <w:sz w:val="20"/>
                      <w:szCs w:val="20"/>
                    </w:rPr>
                    <w:t>indemnifS</w:t>
                  </w:r>
                  <w:proofErr w:type="spellEnd"/>
                  <w:r w:rsidRPr="00780CFC">
                    <w:rPr>
                      <w:rFonts w:ascii="Verdana" w:eastAsia="Times New Roman" w:hAnsi="Verdana" w:cs="Arial"/>
                      <w:sz w:val="20"/>
                      <w:szCs w:val="20"/>
                    </w:rPr>
                    <w:t xml:space="preserve">’ and hold harmless COMPANY from any claim, loss or damage which results from Grower’s failure to comply with this provision, including without limitation any claim, loss or damage which results from COMPANY’s actions in performing Grower’s duties hereunder. </w:t>
                  </w:r>
                  <w:r w:rsidRPr="00780CFC">
                    <w:rPr>
                      <w:rFonts w:ascii="Verdana" w:eastAsia="Times New Roman" w:hAnsi="Verdana" w:cs="Arial"/>
                      <w:sz w:val="20"/>
                      <w:szCs w:val="20"/>
                    </w:rPr>
                    <w:br/>
                    <w:t xml:space="preserve">g) Pollution Prevention and Odor Control. Grower shall take all reasonable steps necessary to prevent any pollution associated with the operation of the </w:t>
                  </w:r>
                  <w:r w:rsidRPr="00780CFC">
                    <w:rPr>
                      <w:rFonts w:ascii="Verdana" w:eastAsia="Times New Roman" w:hAnsi="Verdana" w:cs="Arial"/>
                      <w:sz w:val="20"/>
                      <w:szCs w:val="20"/>
                    </w:rPr>
                    <w:lastRenderedPageBreak/>
                    <w:t xml:space="preserve">Facilities and to reduce odor from the Facilities. COMPANY agrees to share information with the Grower as to odor control know-how and technology. Grower agrees to handle and apply manure in compliance with Grower’s manure management plan. Grower shall respect all applicable setback requirements for the Unit(s) and the waste storage facility at the Facilities. Grower agrees to consider taking reasonable steps to reduce odor by the planting of windbreaks around the Unit(s) or such other means found to be reasonably acceptable. </w:t>
                  </w:r>
                  <w:r w:rsidRPr="00780CFC">
                    <w:rPr>
                      <w:rFonts w:ascii="Verdana" w:eastAsia="Times New Roman" w:hAnsi="Verdana" w:cs="Arial"/>
                      <w:sz w:val="20"/>
                      <w:szCs w:val="20"/>
                    </w:rPr>
                    <w:br/>
                    <w:t>h) Dead Animal Disposal. Unless otherwise agreed in writing by Grower and COMPANY, Grower shall be responsible for disposing of all dead animals consistent with its management practices by composting or incineration, and in accordance with all regulations applicable to dead animal disposal.</w:t>
                  </w:r>
                  <w:r w:rsidRPr="00780CFC">
                    <w:rPr>
                      <w:rFonts w:ascii="Verdana" w:eastAsia="Times New Roman" w:hAnsi="Verdana" w:cs="Arial"/>
                      <w:sz w:val="20"/>
                      <w:szCs w:val="20"/>
                    </w:rPr>
                    <w:br/>
                    <w:t xml:space="preserve">i) Insurance. Grower shall obtain standard form liability insurance coverage from bodily injury and property damage with minimum limits of $500,000 and shall </w:t>
                  </w:r>
                  <w:proofErr w:type="spellStart"/>
                  <w:r w:rsidRPr="00780CFC">
                    <w:rPr>
                      <w:rFonts w:ascii="Verdana" w:eastAsia="Times New Roman" w:hAnsi="Verdana" w:cs="Arial"/>
                      <w:sz w:val="20"/>
                      <w:szCs w:val="20"/>
                    </w:rPr>
                    <w:t>ftn-nish</w:t>
                  </w:r>
                  <w:proofErr w:type="spellEnd"/>
                  <w:r w:rsidRPr="00780CFC">
                    <w:rPr>
                      <w:rFonts w:ascii="Verdana" w:eastAsia="Times New Roman" w:hAnsi="Verdana" w:cs="Arial"/>
                      <w:sz w:val="20"/>
                      <w:szCs w:val="20"/>
                    </w:rPr>
                    <w:t xml:space="preserve"> COMPANY with certificates of insurance. COMPANY will provide adequate fire and wind insurance on its broilers. </w:t>
                  </w:r>
                  <w:r w:rsidRPr="00780CFC">
                    <w:rPr>
                      <w:rFonts w:ascii="Verdana" w:eastAsia="Times New Roman" w:hAnsi="Verdana" w:cs="Arial"/>
                      <w:sz w:val="20"/>
                      <w:szCs w:val="20"/>
                    </w:rPr>
                    <w:br/>
                    <w:t xml:space="preserve">j) Security and Biosecurity Measure!. Grower shall take all reasonable steps to secure the Facilities and the Unit(s). Grower shall provide locked gates, locked buildings and security lights. Grower acknowledges receipt of and Grower’s review of a copy of current biosecurity guidelines prior to the execution of this agreement by Grower. Grower agrees to follow and strictly adhere to COMPANY’s biosecurity guidelines.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5. Grower’s Warranties. Grower warrants and represents that Grower will: (i) adhere to the feeding and health maintenance programs and management recommendations provided by COMPANY; (ii) endeavor at all times to produce broilers of the highest quality; (iii) not use any supplies except those provided or approved by COMPANY; (iv) cooperate filly with COMPANY to provide, prepare arid make available records supporting the care and feeding of COMPANY’s broilers; and (v) comply with all laws and regulations applicable to the feeding and care of COMPANY’s broilers.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6. Duties of COMPANY. COMPANY will be responsible for the following duties with respect to the growing of COMPANY’s broilers at the Facilities: </w:t>
                  </w:r>
                  <w:r w:rsidRPr="00780CFC">
                    <w:rPr>
                      <w:rFonts w:ascii="Verdana" w:eastAsia="Times New Roman" w:hAnsi="Verdana" w:cs="Arial"/>
                      <w:sz w:val="20"/>
                      <w:szCs w:val="20"/>
                    </w:rPr>
                    <w:br/>
                    <w:t xml:space="preserve">a) Feed and Supplies. COMPANY, at its sole </w:t>
                  </w:r>
                  <w:r w:rsidRPr="00780CFC">
                    <w:rPr>
                      <w:rFonts w:ascii="Verdana" w:eastAsia="Times New Roman" w:hAnsi="Verdana" w:cs="Arial"/>
                      <w:sz w:val="20"/>
                      <w:szCs w:val="20"/>
                    </w:rPr>
                    <w:lastRenderedPageBreak/>
                    <w:t xml:space="preserve">expense, shall purchase and deliver to the Facilities all feed, grain, proteins, minerals, vitamins and medications (collectively, “Supplies”), required for COMPANY’s broilers under COMPANY’s management and feeding program. COMPANY shall also provide any necessary mixing, grinding or other processing of Supplies. All Supplies shall at all times remain the property of COMPANY and any Supplies remaining after COMPANY’s broilers have been marketed or at the termination of this Agreement may be picked up by COMPANY and are solely for the use of COMPANY. </w:t>
                  </w:r>
                  <w:r w:rsidRPr="00780CFC">
                    <w:rPr>
                      <w:rFonts w:ascii="Verdana" w:eastAsia="Times New Roman" w:hAnsi="Verdana" w:cs="Arial"/>
                      <w:sz w:val="20"/>
                      <w:szCs w:val="20"/>
                    </w:rPr>
                    <w:br/>
                    <w:t xml:space="preserve">b) Veterinary Services. COMPANY shall provide in a timely manner and pay the cost of all veterinary service and medications. Grower may request COMPANY to provide such services as determined necessary for maintaining flock health and to insure proper growth and husbandry. Such requests shall be made through COMPANY’s Production Supervisor. </w:t>
                  </w:r>
                  <w:r w:rsidRPr="00780CFC">
                    <w:rPr>
                      <w:rFonts w:ascii="Verdana" w:eastAsia="Times New Roman" w:hAnsi="Verdana" w:cs="Arial"/>
                      <w:sz w:val="20"/>
                      <w:szCs w:val="20"/>
                    </w:rPr>
                    <w:br/>
                    <w:t xml:space="preserve">c) Technical Advice. MB A’s Production Supervisor shall make periodic visits to the Facilities to give advice and assistance to Grower and to inspect Grower’s records supporting the care and feeding of COMPANY’s broilers. Grower shall contact COMPANY immediately, and COMPANY shall respond immediately in the event of an emergency or if Grower deems it necessary to obtain the advice or services of a veterinarian. COMPANY shall also consult with Grower on matters related to flock health, environmental practices and compliance, and on other matters that Grower should desire to discuss from time to time. COMPANY will also arrange with Grower to provide training in flock management to Grower or to Grower’s personnel, should Grower request such training.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7. Load Out of Broilers from Facilities. COMPANY shall </w:t>
                  </w:r>
                  <w:proofErr w:type="spellStart"/>
                  <w:r w:rsidRPr="00780CFC">
                    <w:rPr>
                      <w:rFonts w:ascii="Verdana" w:eastAsia="Times New Roman" w:hAnsi="Verdana" w:cs="Arial"/>
                      <w:sz w:val="20"/>
                      <w:szCs w:val="20"/>
                    </w:rPr>
                    <w:t>notilj</w:t>
                  </w:r>
                  <w:proofErr w:type="spellEnd"/>
                  <w:r w:rsidRPr="00780CFC">
                    <w:rPr>
                      <w:rFonts w:ascii="Verdana" w:eastAsia="Times New Roman" w:hAnsi="Verdana" w:cs="Arial"/>
                      <w:sz w:val="20"/>
                      <w:szCs w:val="20"/>
                    </w:rPr>
                    <w:t xml:space="preserve"> Grower of the scheduled load out time and date at least three (3) business days prior to load out and shall update Grower at least twenty-four (24) hours prior to scheduled arrival of trucks for load out, COMPANY shall be responsible for arranging for and shall bear all cost of loading and transporting its broilers from the Facilities. Grower shall not allow any third party to remove COMPANY’s broilers from the Facilities without the prior written consent of COMPANY. It is expected that the Grower or Grower’s representative will be present at the Facilities at the time of load out and shall acknowledge the number of COMPANY’s broilers loaded out at the time of load out. </w:t>
                  </w:r>
                  <w:r w:rsidRPr="00780CFC">
                    <w:rPr>
                      <w:rFonts w:ascii="Verdana" w:eastAsia="Times New Roman" w:hAnsi="Verdana" w:cs="Arial"/>
                      <w:sz w:val="20"/>
                      <w:szCs w:val="20"/>
                    </w:rPr>
                    <w:lastRenderedPageBreak/>
                    <w:t xml:space="preserve">COMPANY shall </w:t>
                  </w:r>
                  <w:proofErr w:type="spellStart"/>
                  <w:r w:rsidRPr="00780CFC">
                    <w:rPr>
                      <w:rFonts w:ascii="Verdana" w:eastAsia="Times New Roman" w:hAnsi="Verdana" w:cs="Arial"/>
                      <w:sz w:val="20"/>
                      <w:szCs w:val="20"/>
                    </w:rPr>
                    <w:t>indemnifj</w:t>
                  </w:r>
                  <w:proofErr w:type="spellEnd"/>
                  <w:r w:rsidRPr="00780CFC">
                    <w:rPr>
                      <w:rFonts w:ascii="Verdana" w:eastAsia="Times New Roman" w:hAnsi="Verdana" w:cs="Arial"/>
                      <w:sz w:val="20"/>
                      <w:szCs w:val="20"/>
                    </w:rPr>
                    <w:t xml:space="preserve"> Grower for damage to Facility caused by load out.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8. Payment to Grower. COMPANY will pay Grower as provided in Exhibit “A” attached hereto. Settlement checks will be mailed to Grower within five (5) business days after the weekend following final delivery of broilers from any and all growers which are involved in the settlements during said week.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9. Term. The term of this Agreement shall be eight (8) years from the date Grower makes the first Unit available to COMPANY’s chicks. Grower shall receive a minimum of forty-eight (48) flocks during the eight (8) year contract term. At the end of the term, this Agreement will automatically be extended on the same terms and conditions for an additional one year period unless either party delivers written notice of termination at least 180 days prior to the scheduled termination date. Either party may terminate this Agreement upon ninety (90) days’ prior written notice for a failure of the other party to comply with a material term hereof and the breaching party’s failure to cure such breach within ninety (90) days after receiving such notice. Notwithstanding any other provision in this Agreement, once chicks for any turn are delivered by COMPANY to the Facilities, the Agreement cannot be terminated by either or both parties until such broilers are marketed by COMPANY and the Facilities are emptied of COMPANY’s broilers.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10. Right of Last Refusal. Upon termination of this Agreement, should Grower decide to enter into a bona fide contract with an independent third party to grow and finish broilers in the Facilities, Grower grants to COMPANY a right of last refusal to match the contract terms presented by the third party by forwarding the conditions of the contract which Grower purports to sign. If COMPANY does not make available to Grower such contract within a 30 day period, Grower may proceed to enter into the contract with the third party on the terms presented to COMPANY. If the terms change, COMPANY shall be notified of the changes and have a new right to match the offer.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11. Ownership of COMPANY’s Broilers/Liens. Grower understand and agrees that all broilers delivered to the Facilities are the property of COMPANY and the broilers and all increase thereof, if any, shall be and </w:t>
                  </w:r>
                  <w:r w:rsidRPr="00780CFC">
                    <w:rPr>
                      <w:rFonts w:ascii="Verdana" w:eastAsia="Times New Roman" w:hAnsi="Verdana" w:cs="Arial"/>
                      <w:sz w:val="20"/>
                      <w:szCs w:val="20"/>
                    </w:rPr>
                    <w:lastRenderedPageBreak/>
                    <w:t xml:space="preserve">at all times remain the property of COMPANY. Grower shall have no ownership interest of any kind in any of the broilers at the Facilities. Grower shall execute and deliver such financing statement(s) or the other documents COMPANY reasonably deems necessary or advisable to protect COMPANY’s ownership of the broilers. Further, Grower irrevocably waives any right Grower may have to assert and agrees not to assert or permit to be asserted by anyone any lien upon any of COMPANY’s broilers at the Facilities and will </w:t>
                  </w:r>
                  <w:proofErr w:type="spellStart"/>
                  <w:r w:rsidRPr="00780CFC">
                    <w:rPr>
                      <w:rFonts w:ascii="Verdana" w:eastAsia="Times New Roman" w:hAnsi="Verdana" w:cs="Arial"/>
                      <w:sz w:val="20"/>
                      <w:szCs w:val="20"/>
                    </w:rPr>
                    <w:t>indemnif</w:t>
                  </w:r>
                  <w:proofErr w:type="spellEnd"/>
                  <w:r w:rsidRPr="00780CFC">
                    <w:rPr>
                      <w:rFonts w:ascii="Verdana" w:eastAsia="Times New Roman" w:hAnsi="Verdana" w:cs="Arial"/>
                      <w:sz w:val="20"/>
                      <w:szCs w:val="20"/>
                    </w:rPr>
                    <w:t xml:space="preserve">’ and hold harmless from any and all such liens or claims to any such broilers or the proceeds thereof. Finally, Grower agrees to execute appropriate waivers and non-disturbance agreements in favor of COMPANY’s lenders upon the request of COMPANY.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12. Loss of Broilers/Birds. Growers shall be responsible for the loss of any broilers through theft, conversion or mysterious disappearance. Grower shall be obligated in the event the loss is not covered by COMPANY insurance and such broilers shall be valued at fair market value at the time of loss. The value of the broilers shall be deducted from any amounts due Grower under this Agreement and Grower shall be liable to COMPANY for any amount in excess of the amounts due Grower under this Agreement.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13. Waiver of Property Damage. Grower irrevocably waives any and all claims for recovery from COMPANY for loss or damage to Grower’s property caused directly or indirectly by COMPANY’s broilers, except where such loss or damage is caused by the negligence of COMPANY.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14. Third-Party Claims. Grower shall be responsible for any claims, damages or injuries to third parties caused by Grower’s management of the Facilities and hereby indemnifies and holds COMPANY harmless from any </w:t>
                  </w:r>
                  <w:proofErr w:type="spellStart"/>
                  <w:r w:rsidRPr="00780CFC">
                    <w:rPr>
                      <w:rFonts w:ascii="Verdana" w:eastAsia="Times New Roman" w:hAnsi="Verdana" w:cs="Arial"/>
                      <w:sz w:val="20"/>
                      <w:szCs w:val="20"/>
                    </w:rPr>
                    <w:t>sUch</w:t>
                  </w:r>
                  <w:proofErr w:type="spellEnd"/>
                  <w:r w:rsidRPr="00780CFC">
                    <w:rPr>
                      <w:rFonts w:ascii="Verdana" w:eastAsia="Times New Roman" w:hAnsi="Verdana" w:cs="Arial"/>
                      <w:sz w:val="20"/>
                      <w:szCs w:val="20"/>
                    </w:rPr>
                    <w:t xml:space="preserve"> claims, damages or injuries, except where such claims, damages or injuries arise from the negligence of COMPANY.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15. Relationship of the Parties. The relationship created by this Agreement is that of independent contract grower and broiler owner only and nothing contained herein is intended or shall be construed as creating any partnership, landlord-tenant, agency, employer-employee or other relationship. Grower shall provide at Grower’s sole expense such </w:t>
                  </w:r>
                  <w:r w:rsidRPr="00780CFC">
                    <w:rPr>
                      <w:rFonts w:ascii="Verdana" w:eastAsia="Times New Roman" w:hAnsi="Verdana" w:cs="Arial"/>
                      <w:sz w:val="20"/>
                      <w:szCs w:val="20"/>
                    </w:rPr>
                    <w:lastRenderedPageBreak/>
                    <w:t xml:space="preserve">worker’s compensation insurance, unemployment compensation insurance, disability and health insurance as may be required or advisable for Grower or Grower’s personnel. Grower shall comply, to the extent applicable, with all labor laws at the Facilities, including, without limitation, all OSHA requirements. Grower wilt be responsible for all taxes on amounts paid to Grower by COMPANY hereunder.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16. Notice. All notices, requests, demands and other communications hereunder shall be in writing and shall be deemed to have been duly given if delivered or mailed, first class, postage paid, fax, or overnight courier: </w:t>
                  </w:r>
                  <w:r w:rsidRPr="00780CFC">
                    <w:rPr>
                      <w:rFonts w:ascii="Verdana" w:eastAsia="Times New Roman" w:hAnsi="Verdana" w:cs="Arial"/>
                      <w:sz w:val="20"/>
                      <w:szCs w:val="20"/>
                    </w:rPr>
                    <w:br/>
                    <w:t>If to Grower to: __________</w:t>
                  </w:r>
                  <w:r w:rsidRPr="00780CFC">
                    <w:rPr>
                      <w:rFonts w:ascii="Verdana" w:eastAsia="Times New Roman" w:hAnsi="Verdana" w:cs="Arial"/>
                      <w:sz w:val="20"/>
                      <w:szCs w:val="20"/>
                    </w:rPr>
                    <w:br/>
                    <w:t xml:space="preserve">If to COMPANY to: __________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17. Amendments. This agreement sets forth the entire understanding of the parties and supersedes any prior agreements, oral or written, as to the subject matter hereof. This Agreement may be amended or modified by, and only by, a written instrument executed by the parties hereto.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18. Expenses. Except as otherwise provided herein, all legal, accounting, and other costs and expenses incurred in connection with the Agreement and any related agreements and the transactions contemplated hereby and thereby shall be paid by the party incurring such expenses.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19. Binding Effect. This Agreement shall inure to the benefit of and be binding upon the parties hereto, their respective successors, permitted assigns and personal representatives. This Agreement shall not be assigned by any party hereto except as permitted by its expressed terms or upon the written consent upon any other party. Nothing in this Agreement, expressed or implied, its intended to confer upon any person any rights or remedies under or by reason of this Agreement. The parties agree and acknowledge that this Agreement is a contract growing agreement and not a lease of the Facilities.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20. Severability. Any term or provision of this Agreement which is invalid or unenforceable in any jurisdiction shall, as to such jurisdiction, be ineffective to the extent of such invalidity or unenforceability without rendering invalid or unenforceable the remaining terms and provisions </w:t>
                  </w:r>
                  <w:r w:rsidRPr="00780CFC">
                    <w:rPr>
                      <w:rFonts w:ascii="Verdana" w:eastAsia="Times New Roman" w:hAnsi="Verdana" w:cs="Arial"/>
                      <w:sz w:val="20"/>
                      <w:szCs w:val="20"/>
                    </w:rPr>
                    <w:lastRenderedPageBreak/>
                    <w:t xml:space="preserve">of this Agreement, or affecting the validity or enforceability of any of the terms or provisions of this Agreement in any other jurisdiction.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21. Waiver. The failure of any party hereto to insist in any one or more instances upon performance of any term or condition of this Agreement shall not be construed as a waiver of future performance of any such term, covenant or condition, but the obligation of such party with respect thereto shall continue in full force and effect.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22. Excused Performance. Notwithstanding any other provision herein, the performance of either party to this Agreement shall be excused during any period of time when performance becomes commercially impossible due to reasons which are entirely beyond the control of such party, such as fire, explosion, accident, final governmental law or regulation or intervention and acts of God. Changes in the broiler market which impact the economic effect of this Agreement are specifically excluded from this provision, as is any failure by Grower to exercise good judgment with regard to manure disposal, etc. Upon the expiration of the time that performance is commercially impossible, the responsibilities and obligations of the parties shall resume again with full force and effect.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23. Captions. The captions herein are inserted for convenience of reference only and shall be ignored in the construction or interpretation hereof.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24. Governing Law. This Agreement shall be governed and construed in accordance with the law of the State of _________, without reference to its conflict of law rules. </w:t>
                  </w:r>
                  <w:r w:rsidRPr="00780CFC">
                    <w:rPr>
                      <w:rFonts w:ascii="Verdana" w:eastAsia="Times New Roman" w:hAnsi="Verdana" w:cs="Arial"/>
                      <w:sz w:val="20"/>
                      <w:szCs w:val="20"/>
                    </w:rPr>
                    <w:br/>
                  </w:r>
                  <w:r w:rsidRPr="00780CFC">
                    <w:rPr>
                      <w:rFonts w:ascii="Verdana" w:eastAsia="Times New Roman" w:hAnsi="Verdana" w:cs="Arial"/>
                      <w:sz w:val="20"/>
                      <w:szCs w:val="20"/>
                    </w:rPr>
                    <w:br/>
                    <w:t>25. Mediation and Arbitration. In the event of any dispute between COMPANY and Grower under this Agreement, the parties acknowledge that the mediation provisions of the State of _________ apply. The parties agree that if such mediation does not result in the resolution of the dispute, the parties will submit such dispute to binding arbitration under the Codes of the State of _________. In such event, the arbitration shall be conducted expeditiously in accordance with the Center for Public Resources Rules for Non-administered Arbitration of Business Disputes. The Center for Public Resources shall appoint a neutral advisor from its National CPR panel.</w:t>
                  </w:r>
                  <w:r w:rsidRPr="00780CFC">
                    <w:rPr>
                      <w:rFonts w:ascii="Verdana" w:eastAsia="Times New Roman" w:hAnsi="Verdana" w:cs="Arial"/>
                      <w:sz w:val="20"/>
                      <w:szCs w:val="20"/>
                    </w:rPr>
                    <w:br/>
                  </w:r>
                  <w:r w:rsidRPr="00780CFC">
                    <w:rPr>
                      <w:rFonts w:ascii="Verdana" w:eastAsia="Times New Roman" w:hAnsi="Verdana" w:cs="Arial"/>
                      <w:sz w:val="20"/>
                      <w:szCs w:val="20"/>
                    </w:rPr>
                    <w:lastRenderedPageBreak/>
                    <w:t xml:space="preserve">Judgment upon the award rendered by the arbitrators may be entered in any court with jurisdiction over the Facilities or the parties. The place of arbitration shall be the domiciled state of Grower. Any arbitration proceedings shall be administered by the neutral advisor in accordance with CPR rules as he/she deems appropriate, however, the following procedures shall in all events be followed: (1) mandatory exchange of all relevant documents within 45 days after initiation of arbitration, (2) no other discovery, (3) hearing before the neutral advisor which shall consist of a summary presentation by each side of not more than four hours, and (4) the final decision to be rendered within ten days following the conclusion of the hearings.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26. Change in Laws. Notwithstanding any other provision herein, in the event that any law is enacted Or any rule is promulgated or any opinion is issued by the office of the Attorney General of the State of _________ or the State of Iowa which would have the effect of prohibiting COMPANY or Grower from carrying out the terms of this Agreement in the manner contemplated by COMPANY or Grower at the time of its execution, this Agreement shall be voidable by COMPANY or Grower.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27. Option to Purchase. During the term of this agreement, Grower grants COMPANY a right of last refusal on the Facilities. Grower shall give COMPANY a copy of any bona fide offer to purchase the Facilities which Grower intends to accept. COMPANY shall have 30 days after the receipt of such offer to purchase the Facilities on the same terms arid conditions as are contained in the offer. If COMPANY elects to so purchase the Facilities, COMPANY will send to Grower a signed offer to buy which matches the terms set forth in the offer sent by Grower to COMPANY, and a closing of the purchase and sale will take place within 30 days thereafter. If COMPANY does not elect to purchase the Facilities within such 30 day period, Grower may, subject to the terms of this Agreement, proceed to sell the Facilities. If any material terms of the offer to be accepted by Grower for the Facilities changes, Grower will notify COMPANY of the changes and COMPANY will have the right to match the new offer. </w:t>
                  </w:r>
                  <w:r w:rsidRPr="00780CFC">
                    <w:rPr>
                      <w:rFonts w:ascii="Verdana" w:eastAsia="Times New Roman" w:hAnsi="Verdana" w:cs="Arial"/>
                      <w:sz w:val="20"/>
                      <w:szCs w:val="20"/>
                    </w:rPr>
                    <w:br/>
                  </w:r>
                  <w:r w:rsidRPr="00780CFC">
                    <w:rPr>
                      <w:rFonts w:ascii="Verdana" w:eastAsia="Times New Roman" w:hAnsi="Verdana" w:cs="Arial"/>
                      <w:sz w:val="20"/>
                      <w:szCs w:val="20"/>
                    </w:rPr>
                    <w:br/>
                    <w:t xml:space="preserve">IN WITNESS WHEREOF, this agreement has been </w:t>
                  </w:r>
                  <w:r w:rsidRPr="00780CFC">
                    <w:rPr>
                      <w:rFonts w:ascii="Verdana" w:eastAsia="Times New Roman" w:hAnsi="Verdana" w:cs="Arial"/>
                      <w:sz w:val="20"/>
                      <w:szCs w:val="20"/>
                    </w:rPr>
                    <w:lastRenderedPageBreak/>
                    <w:t xml:space="preserve">executed as of the date and the year first above written. </w:t>
                  </w:r>
                </w:p>
              </w:tc>
            </w:tr>
          </w:tbl>
          <w:p w:rsidR="00780CFC" w:rsidRPr="00780CFC" w:rsidRDefault="00780CFC" w:rsidP="00780CFC">
            <w:pPr>
              <w:spacing w:beforeAutospacing="1" w:after="0" w:line="240" w:lineRule="auto"/>
              <w:rPr>
                <w:rFonts w:ascii="Arial" w:eastAsia="Times New Roman" w:hAnsi="Arial" w:cs="Arial"/>
                <w:sz w:val="20"/>
                <w:szCs w:val="20"/>
              </w:rPr>
            </w:pPr>
          </w:p>
        </w:tc>
      </w:tr>
    </w:tbl>
    <w:p w:rsidR="00ED6A86" w:rsidRDefault="00ED6A86"/>
    <w:sectPr w:rsidR="00ED6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verdana!importan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georgia!important">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5CD7"/>
    <w:multiLevelType w:val="multilevel"/>
    <w:tmpl w:val="E1A2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FC"/>
    <w:rsid w:val="00201F5F"/>
    <w:rsid w:val="00323253"/>
    <w:rsid w:val="00657FD4"/>
    <w:rsid w:val="00780CFC"/>
    <w:rsid w:val="00EB6FB5"/>
    <w:rsid w:val="00ED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FD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F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43192">
      <w:bodyDiv w:val="1"/>
      <w:marLeft w:val="0"/>
      <w:marRight w:val="0"/>
      <w:marTop w:val="0"/>
      <w:marBottom w:val="0"/>
      <w:divBdr>
        <w:top w:val="none" w:sz="0" w:space="0" w:color="auto"/>
        <w:left w:val="none" w:sz="0" w:space="0" w:color="auto"/>
        <w:bottom w:val="none" w:sz="0" w:space="0" w:color="auto"/>
        <w:right w:val="none" w:sz="0" w:space="0" w:color="auto"/>
      </w:divBdr>
      <w:divsChild>
        <w:div w:id="435100135">
          <w:marLeft w:val="0"/>
          <w:marRight w:val="0"/>
          <w:marTop w:val="0"/>
          <w:marBottom w:val="0"/>
          <w:divBdr>
            <w:top w:val="none" w:sz="0" w:space="0" w:color="auto"/>
            <w:left w:val="none" w:sz="0" w:space="0" w:color="auto"/>
            <w:bottom w:val="none" w:sz="0" w:space="0" w:color="auto"/>
            <w:right w:val="none" w:sz="0" w:space="0" w:color="auto"/>
          </w:divBdr>
          <w:divsChild>
            <w:div w:id="647127074">
              <w:marLeft w:val="0"/>
              <w:marRight w:val="0"/>
              <w:marTop w:val="0"/>
              <w:marBottom w:val="0"/>
              <w:divBdr>
                <w:top w:val="none" w:sz="0" w:space="0" w:color="auto"/>
                <w:left w:val="none" w:sz="0" w:space="0" w:color="auto"/>
                <w:bottom w:val="none" w:sz="0" w:space="0" w:color="auto"/>
                <w:right w:val="none" w:sz="0" w:space="0" w:color="auto"/>
              </w:divBdr>
              <w:divsChild>
                <w:div w:id="391462474">
                  <w:marLeft w:val="0"/>
                  <w:marRight w:val="0"/>
                  <w:marTop w:val="0"/>
                  <w:marBottom w:val="0"/>
                  <w:divBdr>
                    <w:top w:val="none" w:sz="0" w:space="0" w:color="auto"/>
                    <w:left w:val="none" w:sz="0" w:space="0" w:color="auto"/>
                    <w:bottom w:val="none" w:sz="0" w:space="0" w:color="auto"/>
                    <w:right w:val="none" w:sz="0" w:space="0" w:color="auto"/>
                  </w:divBdr>
                  <w:divsChild>
                    <w:div w:id="440801169">
                      <w:marLeft w:val="0"/>
                      <w:marRight w:val="0"/>
                      <w:marTop w:val="0"/>
                      <w:marBottom w:val="0"/>
                      <w:divBdr>
                        <w:top w:val="none" w:sz="0" w:space="0" w:color="auto"/>
                        <w:left w:val="none" w:sz="0" w:space="0" w:color="auto"/>
                        <w:bottom w:val="none" w:sz="0" w:space="0" w:color="auto"/>
                        <w:right w:val="none" w:sz="0" w:space="0" w:color="auto"/>
                      </w:divBdr>
                      <w:divsChild>
                        <w:div w:id="1578974143">
                          <w:marLeft w:val="0"/>
                          <w:marRight w:val="0"/>
                          <w:marTop w:val="0"/>
                          <w:marBottom w:val="0"/>
                          <w:divBdr>
                            <w:top w:val="none" w:sz="0" w:space="0" w:color="auto"/>
                            <w:left w:val="none" w:sz="0" w:space="0" w:color="auto"/>
                            <w:bottom w:val="none" w:sz="0" w:space="0" w:color="auto"/>
                            <w:right w:val="none" w:sz="0" w:space="0" w:color="auto"/>
                          </w:divBdr>
                          <w:divsChild>
                            <w:div w:id="1485316324">
                              <w:marLeft w:val="0"/>
                              <w:marRight w:val="0"/>
                              <w:marTop w:val="0"/>
                              <w:marBottom w:val="0"/>
                              <w:divBdr>
                                <w:top w:val="none" w:sz="0" w:space="0" w:color="auto"/>
                                <w:left w:val="none" w:sz="0" w:space="0" w:color="auto"/>
                                <w:bottom w:val="none" w:sz="0" w:space="0" w:color="auto"/>
                                <w:right w:val="none" w:sz="0" w:space="0" w:color="auto"/>
                              </w:divBdr>
                              <w:divsChild>
                                <w:div w:id="960038711">
                                  <w:marLeft w:val="0"/>
                                  <w:marRight w:val="0"/>
                                  <w:marTop w:val="0"/>
                                  <w:marBottom w:val="75"/>
                                  <w:divBdr>
                                    <w:top w:val="none" w:sz="0" w:space="0" w:color="auto"/>
                                    <w:left w:val="none" w:sz="0" w:space="0" w:color="auto"/>
                                    <w:bottom w:val="none" w:sz="0" w:space="0" w:color="auto"/>
                                    <w:right w:val="none" w:sz="0" w:space="0" w:color="auto"/>
                                  </w:divBdr>
                                </w:div>
                                <w:div w:id="410736658">
                                  <w:marLeft w:val="0"/>
                                  <w:marRight w:val="0"/>
                                  <w:marTop w:val="0"/>
                                  <w:marBottom w:val="0"/>
                                  <w:divBdr>
                                    <w:top w:val="none" w:sz="0" w:space="0" w:color="auto"/>
                                    <w:left w:val="none" w:sz="0" w:space="0" w:color="auto"/>
                                    <w:bottom w:val="none" w:sz="0" w:space="0" w:color="auto"/>
                                    <w:right w:val="none" w:sz="0" w:space="0" w:color="auto"/>
                                  </w:divBdr>
                                  <w:divsChild>
                                    <w:div w:id="1651250310">
                                      <w:marLeft w:val="0"/>
                                      <w:marRight w:val="0"/>
                                      <w:marTop w:val="0"/>
                                      <w:marBottom w:val="0"/>
                                      <w:divBdr>
                                        <w:top w:val="none" w:sz="0" w:space="0" w:color="auto"/>
                                        <w:left w:val="none" w:sz="0" w:space="0" w:color="auto"/>
                                        <w:bottom w:val="none" w:sz="0" w:space="0" w:color="auto"/>
                                        <w:right w:val="none" w:sz="0" w:space="0" w:color="auto"/>
                                      </w:divBdr>
                                    </w:div>
                                    <w:div w:id="1226335073">
                                      <w:marLeft w:val="0"/>
                                      <w:marRight w:val="0"/>
                                      <w:marTop w:val="0"/>
                                      <w:marBottom w:val="0"/>
                                      <w:divBdr>
                                        <w:top w:val="none" w:sz="0" w:space="0" w:color="auto"/>
                                        <w:left w:val="none" w:sz="0" w:space="0" w:color="auto"/>
                                        <w:bottom w:val="none" w:sz="0" w:space="0" w:color="auto"/>
                                        <w:right w:val="none" w:sz="0" w:space="0" w:color="auto"/>
                                      </w:divBdr>
                                      <w:divsChild>
                                        <w:div w:id="364015562">
                                          <w:marLeft w:val="0"/>
                                          <w:marRight w:val="0"/>
                                          <w:marTop w:val="0"/>
                                          <w:marBottom w:val="0"/>
                                          <w:divBdr>
                                            <w:top w:val="none" w:sz="0" w:space="0" w:color="auto"/>
                                            <w:left w:val="none" w:sz="0" w:space="0" w:color="auto"/>
                                            <w:bottom w:val="none" w:sz="0" w:space="0" w:color="auto"/>
                                            <w:right w:val="none" w:sz="0" w:space="0" w:color="auto"/>
                                          </w:divBdr>
                                          <w:divsChild>
                                            <w:div w:id="1860846495">
                                              <w:marLeft w:val="0"/>
                                              <w:marRight w:val="0"/>
                                              <w:marTop w:val="0"/>
                                              <w:marBottom w:val="0"/>
                                              <w:divBdr>
                                                <w:top w:val="none" w:sz="0" w:space="0" w:color="auto"/>
                                                <w:left w:val="none" w:sz="0" w:space="0" w:color="auto"/>
                                                <w:bottom w:val="none" w:sz="0" w:space="0" w:color="auto"/>
                                                <w:right w:val="none" w:sz="0" w:space="0" w:color="auto"/>
                                              </w:divBdr>
                                              <w:divsChild>
                                                <w:div w:id="4572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ites.google.com/site/farmingcontracts/poultry-contract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3894</Words>
  <Characters>21149</Characters>
  <Application>Microsoft Macintosh Word</Application>
  <DocSecurity>0</DocSecurity>
  <Lines>358</Lines>
  <Paragraphs>48</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24995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Zwagerman</dc:creator>
  <cp:keywords/>
  <dc:description/>
  <cp:lastModifiedBy>SUSAN SCHNEIDER</cp:lastModifiedBy>
  <cp:revision>2</cp:revision>
  <cp:lastPrinted>2017-09-13T14:58:00Z</cp:lastPrinted>
  <dcterms:created xsi:type="dcterms:W3CDTF">2018-10-20T18:50:00Z</dcterms:created>
  <dcterms:modified xsi:type="dcterms:W3CDTF">2018-10-20T18:50:00Z</dcterms:modified>
</cp:coreProperties>
</file>